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B859B" w14:textId="071E8338" w:rsidR="009960E7" w:rsidRPr="001A7051" w:rsidRDefault="001A7051" w:rsidP="009960E7">
      <w:pPr>
        <w:ind w:firstLineChars="1100" w:firstLine="3092"/>
        <w:rPr>
          <w:rFonts w:ascii="HGP明朝E" w:eastAsia="PMingLiU" w:hAnsi="HGP明朝E"/>
          <w:b/>
          <w:bCs/>
          <w:sz w:val="28"/>
          <w:szCs w:val="28"/>
          <w:lang w:eastAsia="zh-TW"/>
        </w:rPr>
      </w:pPr>
      <w:r w:rsidRPr="001A7051">
        <w:rPr>
          <w:rFonts w:ascii="HGP明朝E" w:eastAsia="HGP明朝E" w:hAnsi="HGP明朝E" w:hint="eastAsia"/>
          <w:b/>
          <w:bCs/>
          <w:sz w:val="28"/>
          <w:szCs w:val="28"/>
          <w:lang w:eastAsia="zh-TW"/>
        </w:rPr>
        <w:t>第2回實力</w:t>
      </w:r>
      <w:r w:rsidRPr="001A7051">
        <w:rPr>
          <w:rFonts w:ascii="PMingLiU" w:eastAsia="PMingLiU" w:hAnsi="PMingLiU" w:hint="eastAsia"/>
          <w:b/>
          <w:bCs/>
          <w:sz w:val="28"/>
          <w:szCs w:val="28"/>
          <w:lang w:eastAsia="zh-TW"/>
        </w:rPr>
        <w:t>培訓</w:t>
      </w:r>
      <w:r w:rsidRPr="001A7051">
        <w:rPr>
          <w:rFonts w:ascii="HGP明朝E" w:eastAsia="HGP明朝E" w:hAnsi="HGP明朝E" w:hint="eastAsia"/>
          <w:b/>
          <w:bCs/>
          <w:sz w:val="28"/>
          <w:szCs w:val="28"/>
          <w:lang w:eastAsia="zh-TW"/>
        </w:rPr>
        <w:t>講座 參加者</w:t>
      </w:r>
      <w:r w:rsidRPr="001A7051">
        <w:rPr>
          <w:rFonts w:ascii="PMingLiU" w:eastAsia="PMingLiU" w:hAnsi="PMingLiU" w:hint="eastAsia"/>
          <w:b/>
          <w:bCs/>
          <w:sz w:val="28"/>
          <w:szCs w:val="28"/>
          <w:lang w:eastAsia="zh-TW"/>
        </w:rPr>
        <w:t>招</w:t>
      </w:r>
      <w:r w:rsidRPr="001A7051">
        <w:rPr>
          <w:rFonts w:ascii="HGP明朝E" w:eastAsia="HGP明朝E" w:hAnsi="HGP明朝E" w:hint="eastAsia"/>
          <w:b/>
          <w:bCs/>
          <w:sz w:val="28"/>
          <w:szCs w:val="28"/>
          <w:lang w:eastAsia="zh-TW"/>
        </w:rPr>
        <w:t>募</w:t>
      </w:r>
    </w:p>
    <w:p w14:paraId="0CD452D8" w14:textId="05188033" w:rsidR="005B3A13" w:rsidRPr="000E5C01" w:rsidRDefault="001E0E5D" w:rsidP="009960E7">
      <w:pPr>
        <w:rPr>
          <w:rFonts w:ascii="HGP明朝E" w:eastAsia="PMingLiU" w:hAnsi="HGP明朝E"/>
          <w:sz w:val="24"/>
          <w:szCs w:val="24"/>
          <w:lang w:eastAsia="zh-TW"/>
        </w:rPr>
      </w:pPr>
      <w:r>
        <w:rPr>
          <w:rFonts w:ascii="HGP明朝E" w:eastAsia="HGP明朝E" w:hAnsi="HGP明朝E" w:hint="eastAsia"/>
          <w:sz w:val="24"/>
          <w:szCs w:val="24"/>
          <w:lang w:eastAsia="zh-TW"/>
        </w:rPr>
        <w:t xml:space="preserve">　　　　　　　　　　　　　　　　　　　　　　　　　　　　　　　　　　　　　　　</w:t>
      </w:r>
      <w:r w:rsidR="00DA1242">
        <w:rPr>
          <w:rFonts w:ascii="HGP明朝E" w:eastAsia="HGP明朝E" w:hAnsi="HGP明朝E" w:hint="eastAsia"/>
          <w:sz w:val="24"/>
          <w:szCs w:val="24"/>
          <w:lang w:eastAsia="zh-TW"/>
        </w:rPr>
        <w:t xml:space="preserve">　　　　　　　</w:t>
      </w:r>
      <w:r>
        <w:rPr>
          <w:rFonts w:ascii="HGP明朝E" w:eastAsia="HGP明朝E" w:hAnsi="HGP明朝E" w:hint="eastAsia"/>
          <w:sz w:val="24"/>
          <w:szCs w:val="24"/>
          <w:lang w:eastAsia="zh-TW"/>
        </w:rPr>
        <w:t xml:space="preserve">　AFCA指導部</w:t>
      </w:r>
    </w:p>
    <w:p w14:paraId="27E5920D" w14:textId="77777777" w:rsidR="000E5C01" w:rsidRPr="000E5C01" w:rsidRDefault="000E5C01" w:rsidP="000E5C01">
      <w:pPr>
        <w:rPr>
          <w:rFonts w:ascii="游ゴシック" w:eastAsia="游ゴシック" w:hAnsi="游ゴシック"/>
          <w:szCs w:val="21"/>
          <w:lang w:eastAsia="zh-TW"/>
        </w:rPr>
      </w:pPr>
      <w:r w:rsidRPr="000E5C01">
        <w:rPr>
          <w:rFonts w:ascii="游ゴシック" w:eastAsia="游ゴシック" w:hAnsi="游ゴシック" w:hint="eastAsia"/>
          <w:szCs w:val="21"/>
          <w:lang w:eastAsia="zh-TW"/>
        </w:rPr>
        <w:t>第</w:t>
      </w:r>
      <w:r w:rsidRPr="000E5C01">
        <w:rPr>
          <w:rFonts w:ascii="游ゴシック" w:eastAsia="游ゴシック" w:hAnsi="游ゴシック"/>
          <w:szCs w:val="21"/>
          <w:lang w:eastAsia="zh-TW"/>
        </w:rPr>
        <w:t>2</w:t>
      </w:r>
      <w:r w:rsidRPr="000E5C01">
        <w:rPr>
          <w:rFonts w:ascii="游ゴシック" w:eastAsia="游ゴシック" w:hAnsi="游ゴシック" w:hint="eastAsia"/>
          <w:szCs w:val="21"/>
          <w:lang w:eastAsia="zh-TW"/>
        </w:rPr>
        <w:t>回實力培訓講座即將舉辦。</w:t>
      </w:r>
    </w:p>
    <w:p w14:paraId="691003E0" w14:textId="77777777" w:rsidR="000E5C01" w:rsidRPr="000E5C01" w:rsidRDefault="000E5C01" w:rsidP="000E5C01">
      <w:pPr>
        <w:rPr>
          <w:rFonts w:ascii="游ゴシック" w:eastAsia="游ゴシック" w:hAnsi="游ゴシック"/>
          <w:szCs w:val="21"/>
          <w:lang w:eastAsia="zh-TW"/>
        </w:rPr>
      </w:pPr>
      <w:r w:rsidRPr="000E5C01">
        <w:rPr>
          <w:rFonts w:ascii="游ゴシック" w:eastAsia="游ゴシック" w:hAnsi="游ゴシック" w:hint="eastAsia"/>
          <w:szCs w:val="21"/>
          <w:lang w:eastAsia="zh-TW"/>
        </w:rPr>
        <w:t>本講座旨在讓</w:t>
      </w:r>
      <w:r w:rsidRPr="000E5C01">
        <w:rPr>
          <w:rFonts w:ascii="游ゴシック" w:eastAsia="游ゴシック" w:hAnsi="游ゴシック"/>
          <w:szCs w:val="21"/>
          <w:lang w:eastAsia="zh-TW"/>
        </w:rPr>
        <w:t>AFCA</w:t>
      </w:r>
      <w:r w:rsidRPr="000E5C01">
        <w:rPr>
          <w:rFonts w:ascii="游ゴシック" w:eastAsia="游ゴシック" w:hAnsi="游ゴシック" w:hint="eastAsia"/>
          <w:szCs w:val="21"/>
          <w:lang w:eastAsia="zh-TW"/>
        </w:rPr>
        <w:t>指導者進一步提升花藝設計的知識與技術，內容包括</w:t>
      </w:r>
      <w:r w:rsidRPr="000E5C01">
        <w:rPr>
          <w:rFonts w:ascii="游ゴシック" w:eastAsia="游ゴシック" w:hAnsi="游ゴシック"/>
          <w:szCs w:val="21"/>
          <w:lang w:eastAsia="zh-TW"/>
        </w:rPr>
        <w:t>AFCA</w:t>
      </w:r>
      <w:r w:rsidRPr="000E5C01">
        <w:rPr>
          <w:rFonts w:ascii="游ゴシック" w:eastAsia="游ゴシック" w:hAnsi="游ゴシック" w:hint="eastAsia"/>
          <w:szCs w:val="21"/>
          <w:lang w:eastAsia="zh-TW"/>
        </w:rPr>
        <w:t>造型理論的理念與作品製作、歐洲花藝文化的歷史與知識、設計作品製作、花藝師的設計思維等作品製作的三大核心所構成。</w:t>
      </w:r>
    </w:p>
    <w:p w14:paraId="0D6F7B87" w14:textId="77777777" w:rsidR="000E5C01" w:rsidRPr="000E5C01" w:rsidRDefault="000E5C01" w:rsidP="000E5C01">
      <w:pPr>
        <w:rPr>
          <w:rFonts w:ascii="游ゴシック" w:eastAsia="游ゴシック" w:hAnsi="游ゴシック"/>
          <w:szCs w:val="21"/>
          <w:lang w:eastAsia="zh-TW"/>
        </w:rPr>
      </w:pPr>
      <w:r w:rsidRPr="000E5C01">
        <w:rPr>
          <w:rFonts w:ascii="游ゴシック" w:eastAsia="游ゴシック" w:hAnsi="游ゴシック" w:hint="eastAsia"/>
          <w:szCs w:val="21"/>
          <w:lang w:eastAsia="zh-TW"/>
        </w:rPr>
        <w:t>目前，AFCA在台灣、香港及中國 有許多學習花藝設計的人，未來將需要更多指導者。</w:t>
      </w:r>
    </w:p>
    <w:p w14:paraId="77D8F376" w14:textId="77777777" w:rsidR="000E5C01" w:rsidRPr="000E5C01" w:rsidRDefault="000E5C01" w:rsidP="000E5C01">
      <w:pPr>
        <w:rPr>
          <w:rFonts w:ascii="游ゴシック" w:eastAsia="游ゴシック" w:hAnsi="游ゴシック"/>
          <w:szCs w:val="21"/>
          <w:lang w:eastAsia="zh-TW"/>
        </w:rPr>
      </w:pPr>
      <w:r w:rsidRPr="000E5C01">
        <w:rPr>
          <w:rFonts w:ascii="游ゴシック" w:eastAsia="游ゴシック" w:hAnsi="游ゴシック" w:hint="eastAsia"/>
          <w:szCs w:val="21"/>
          <w:lang w:eastAsia="zh-TW"/>
        </w:rPr>
        <w:t>至今，許多學員在獲得證書後繼續學習講師和認證講師課程，但仍需要不斷深化知識與技術。</w:t>
      </w:r>
    </w:p>
    <w:p w14:paraId="3E45E777" w14:textId="25A9B1D7" w:rsidR="001E0E5D" w:rsidRDefault="000E5C01" w:rsidP="000E5C01">
      <w:pPr>
        <w:rPr>
          <w:rFonts w:ascii="游ゴシック" w:eastAsia="PMingLiU" w:hAnsi="游ゴシック"/>
          <w:szCs w:val="21"/>
          <w:lang w:eastAsia="zh-TW"/>
        </w:rPr>
      </w:pPr>
      <w:r w:rsidRPr="000E5C01">
        <w:rPr>
          <w:rFonts w:ascii="游ゴシック" w:eastAsia="游ゴシック" w:hAnsi="游ゴシック" w:hint="eastAsia"/>
          <w:szCs w:val="21"/>
          <w:lang w:eastAsia="zh-TW"/>
        </w:rPr>
        <w:t>本實力培訓講座為</w:t>
      </w:r>
      <w:r w:rsidRPr="000E5C01">
        <w:rPr>
          <w:rFonts w:ascii="游ゴシック" w:eastAsia="游ゴシック" w:hAnsi="游ゴシック"/>
          <w:szCs w:val="21"/>
          <w:lang w:eastAsia="zh-TW"/>
        </w:rPr>
        <w:t>5</w:t>
      </w:r>
      <w:r>
        <w:rPr>
          <w:rFonts w:ascii="PMingLiU" w:eastAsia="PMingLiU" w:hAnsi="PMingLiU" w:hint="eastAsia"/>
          <w:szCs w:val="21"/>
          <w:lang w:eastAsia="zh-TW"/>
        </w:rPr>
        <w:t>次的</w:t>
      </w:r>
      <w:r w:rsidRPr="000E5C01">
        <w:rPr>
          <w:rFonts w:ascii="游ゴシック" w:eastAsia="游ゴシック" w:hAnsi="游ゴシック" w:hint="eastAsia"/>
          <w:szCs w:val="21"/>
          <w:lang w:eastAsia="zh-TW"/>
        </w:rPr>
        <w:t>課程，第</w:t>
      </w:r>
      <w:r w:rsidRPr="000E5C01">
        <w:rPr>
          <w:rFonts w:ascii="游ゴシック" w:eastAsia="游ゴシック" w:hAnsi="游ゴシック"/>
          <w:szCs w:val="21"/>
          <w:lang w:eastAsia="zh-TW"/>
        </w:rPr>
        <w:t>1</w:t>
      </w:r>
      <w:r>
        <w:rPr>
          <w:rFonts w:ascii="PMingLiU" w:eastAsia="PMingLiU" w:hAnsi="PMingLiU" w:hint="eastAsia"/>
          <w:szCs w:val="21"/>
          <w:lang w:eastAsia="zh-TW"/>
        </w:rPr>
        <w:t>次</w:t>
      </w:r>
      <w:r w:rsidRPr="000E5C01">
        <w:rPr>
          <w:rFonts w:ascii="游ゴシック" w:eastAsia="游ゴシック" w:hAnsi="游ゴシック" w:hint="eastAsia"/>
          <w:szCs w:val="21"/>
          <w:lang w:eastAsia="zh-TW"/>
        </w:rPr>
        <w:t>已於去年</w:t>
      </w:r>
      <w:r w:rsidRPr="000E5C01">
        <w:rPr>
          <w:rFonts w:ascii="游ゴシック" w:eastAsia="游ゴシック" w:hAnsi="游ゴシック"/>
          <w:szCs w:val="21"/>
          <w:lang w:eastAsia="zh-TW"/>
        </w:rPr>
        <w:t>9</w:t>
      </w:r>
      <w:r w:rsidRPr="000E5C01">
        <w:rPr>
          <w:rFonts w:ascii="游ゴシック" w:eastAsia="游ゴシック" w:hAnsi="游ゴシック" w:hint="eastAsia"/>
          <w:szCs w:val="21"/>
          <w:lang w:eastAsia="zh-TW"/>
        </w:rPr>
        <w:t>月結束，此次為第</w:t>
      </w:r>
      <w:r w:rsidRPr="000E5C01">
        <w:rPr>
          <w:rFonts w:ascii="游ゴシック" w:eastAsia="游ゴシック" w:hAnsi="游ゴシック"/>
          <w:szCs w:val="21"/>
          <w:lang w:eastAsia="zh-TW"/>
        </w:rPr>
        <w:t>2</w:t>
      </w:r>
      <w:r>
        <w:rPr>
          <w:rFonts w:ascii="PMingLiU" w:eastAsia="PMingLiU" w:hAnsi="PMingLiU" w:hint="eastAsia"/>
          <w:szCs w:val="21"/>
          <w:lang w:eastAsia="zh-TW"/>
        </w:rPr>
        <w:t>次</w:t>
      </w:r>
      <w:r w:rsidRPr="000E5C01">
        <w:rPr>
          <w:rFonts w:ascii="游ゴシック" w:eastAsia="游ゴシック" w:hAnsi="游ゴシック" w:hint="eastAsia"/>
          <w:szCs w:val="21"/>
          <w:lang w:eastAsia="zh-TW"/>
        </w:rPr>
        <w:t>舉辦，誠摯邀請您參加。</w:t>
      </w:r>
    </w:p>
    <w:p w14:paraId="0E00E73F" w14:textId="77777777" w:rsidR="000E5C01" w:rsidRPr="000E5C01" w:rsidRDefault="000E5C01" w:rsidP="000E5C01">
      <w:pPr>
        <w:rPr>
          <w:rFonts w:ascii="游ゴシック" w:eastAsia="PMingLiU" w:hAnsi="游ゴシック"/>
          <w:szCs w:val="21"/>
          <w:lang w:eastAsia="zh-TW"/>
        </w:rPr>
      </w:pPr>
    </w:p>
    <w:tbl>
      <w:tblPr>
        <w:tblW w:w="86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"/>
        <w:gridCol w:w="857"/>
        <w:gridCol w:w="7587"/>
        <w:gridCol w:w="101"/>
      </w:tblGrid>
      <w:tr w:rsidR="001E0E5D" w:rsidRPr="000E5048" w14:paraId="798C4722" w14:textId="77777777" w:rsidTr="00692944">
        <w:trPr>
          <w:gridBefore w:val="1"/>
          <w:gridAfter w:val="1"/>
          <w:wBefore w:w="102" w:type="dxa"/>
          <w:wAfter w:w="101" w:type="dxa"/>
          <w:trHeight w:val="1707"/>
        </w:trPr>
        <w:tc>
          <w:tcPr>
            <w:tcW w:w="8444" w:type="dxa"/>
            <w:gridSpan w:val="2"/>
            <w:shd w:val="clear" w:color="auto" w:fill="auto"/>
            <w:noWrap/>
            <w:vAlign w:val="center"/>
            <w:hideMark/>
          </w:tcPr>
          <w:p w14:paraId="09405E88" w14:textId="33D74D5E" w:rsidR="000E5C01" w:rsidRPr="000E5C01" w:rsidRDefault="000E5C01" w:rsidP="000E5C01">
            <w:pPr>
              <w:widowControl/>
              <w:jc w:val="left"/>
              <w:rPr>
                <w:rFonts w:ascii="游ゴシック" w:eastAsia="PMingLiU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</w:pPr>
            <w:r w:rsidRPr="000E5C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預定舉辦次數：</w:t>
            </w:r>
            <w:r w:rsidRPr="000E5C0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  <w:t>5</w:t>
            </w:r>
            <w:r w:rsidRPr="000E5C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次</w:t>
            </w:r>
          </w:p>
          <w:p w14:paraId="49294CA3" w14:textId="65BFCB9D" w:rsidR="000E5C01" w:rsidRPr="000E5C01" w:rsidRDefault="000E5C01" w:rsidP="000E5C01">
            <w:pPr>
              <w:widowControl/>
              <w:jc w:val="left"/>
              <w:rPr>
                <w:rFonts w:ascii="游ゴシック" w:eastAsia="PMingLiU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</w:pPr>
            <w:r w:rsidRPr="000E5C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預定舉辦日期：</w:t>
            </w:r>
            <w:r w:rsidRPr="000E5C0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  <w:t>2025</w:t>
            </w:r>
            <w:r w:rsidRPr="000E5C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年</w:t>
            </w:r>
            <w:r w:rsidRPr="000E5C0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  <w:t>6</w:t>
            </w:r>
            <w:r w:rsidRPr="000E5C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月</w:t>
            </w:r>
            <w:r w:rsidRPr="000E5C0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  <w:t>10</w:t>
            </w:r>
            <w:r w:rsidRPr="000E5C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日（星期二）、</w:t>
            </w:r>
            <w:r w:rsidRPr="000E5C0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  <w:t>11</w:t>
            </w:r>
            <w:r w:rsidRPr="000E5C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日（星期三）、</w:t>
            </w:r>
            <w:r w:rsidRPr="000E5C0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  <w:t>12</w:t>
            </w:r>
            <w:r w:rsidRPr="000E5C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日（星期四）</w:t>
            </w:r>
          </w:p>
          <w:p w14:paraId="506DE381" w14:textId="77777777" w:rsidR="000E5C01" w:rsidRPr="000E5C01" w:rsidRDefault="000E5C01" w:rsidP="000E5C0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14:ligatures w14:val="none"/>
              </w:rPr>
            </w:pPr>
            <w:r w:rsidRPr="000E5C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14:ligatures w14:val="none"/>
              </w:rPr>
              <w:t>預定舉辦地點：札幌</w:t>
            </w:r>
          </w:p>
          <w:p w14:paraId="5FD5A435" w14:textId="4F38DF12" w:rsidR="000E5C01" w:rsidRPr="000E5C01" w:rsidRDefault="000E5C01" w:rsidP="000E5C01">
            <w:pPr>
              <w:widowControl/>
              <w:jc w:val="left"/>
              <w:rPr>
                <w:rFonts w:ascii="游ゴシック" w:eastAsia="PMingLiU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</w:pPr>
            <w:r w:rsidRPr="000E5C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14:ligatures w14:val="none"/>
              </w:rPr>
              <w:t>參加資格：講師・</w:t>
            </w:r>
            <w:r>
              <w:rPr>
                <w:rFonts w:ascii="PMingLiU" w:eastAsia="PMingLiU" w:hAnsi="PMingLiU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認證講師</w:t>
            </w:r>
          </w:p>
          <w:p w14:paraId="60EA5B57" w14:textId="77777777" w:rsidR="000E5C01" w:rsidRPr="000E5C01" w:rsidRDefault="000E5C01" w:rsidP="000E5C0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</w:pPr>
            <w:r w:rsidRPr="000E5C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學費：60,000日圓</w:t>
            </w:r>
          </w:p>
          <w:p w14:paraId="73BECB5B" w14:textId="6D35EFA1" w:rsidR="001E0E5D" w:rsidRPr="00692944" w:rsidRDefault="000E5C01" w:rsidP="000E5C01">
            <w:pPr>
              <w:widowControl/>
              <w:jc w:val="left"/>
              <w:rPr>
                <w:rFonts w:ascii="游ゴシック" w:eastAsia="PMingLiU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</w:pPr>
            <w:r w:rsidRPr="000E5C0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預定參加人數：約20人</w:t>
            </w:r>
          </w:p>
        </w:tc>
      </w:tr>
      <w:tr w:rsidR="001E0E5D" w:rsidRPr="000E5048" w14:paraId="19074E02" w14:textId="77777777" w:rsidTr="00841DC4">
        <w:trPr>
          <w:gridBefore w:val="1"/>
          <w:gridAfter w:val="1"/>
          <w:wBefore w:w="102" w:type="dxa"/>
          <w:wAfter w:w="101" w:type="dxa"/>
          <w:trHeight w:val="362"/>
        </w:trPr>
        <w:tc>
          <w:tcPr>
            <w:tcW w:w="8444" w:type="dxa"/>
            <w:gridSpan w:val="2"/>
            <w:shd w:val="clear" w:color="auto" w:fill="auto"/>
            <w:noWrap/>
            <w:vAlign w:val="center"/>
            <w:hideMark/>
          </w:tcPr>
          <w:p w14:paraId="1591E4E8" w14:textId="113C270B" w:rsidR="001E0E5D" w:rsidRPr="000E5C01" w:rsidRDefault="001E0E5D" w:rsidP="00A91A7F">
            <w:pPr>
              <w:widowControl/>
              <w:jc w:val="left"/>
              <w:rPr>
                <w:rFonts w:ascii="游ゴシック" w:eastAsia="PMingLiU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</w:pPr>
          </w:p>
        </w:tc>
      </w:tr>
      <w:tr w:rsidR="001E0E5D" w:rsidRPr="000E5048" w14:paraId="1B7BAAEB" w14:textId="77777777" w:rsidTr="00692944">
        <w:trPr>
          <w:gridBefore w:val="1"/>
          <w:gridAfter w:val="1"/>
          <w:wBefore w:w="102" w:type="dxa"/>
          <w:wAfter w:w="101" w:type="dxa"/>
          <w:trHeight w:val="80"/>
        </w:trPr>
        <w:tc>
          <w:tcPr>
            <w:tcW w:w="8444" w:type="dxa"/>
            <w:gridSpan w:val="2"/>
            <w:shd w:val="clear" w:color="auto" w:fill="auto"/>
            <w:noWrap/>
            <w:vAlign w:val="center"/>
            <w:hideMark/>
          </w:tcPr>
          <w:p w14:paraId="48485F45" w14:textId="78C37405" w:rsidR="00681539" w:rsidRPr="000E5C01" w:rsidRDefault="00692944" w:rsidP="00A91A7F">
            <w:pPr>
              <w:widowControl/>
              <w:jc w:val="left"/>
              <w:rPr>
                <w:rFonts w:ascii="游ゴシック" w:eastAsia="PMingLiU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</w:pPr>
            <w:r w:rsidRPr="00692944">
              <w:rPr>
                <w:rFonts w:ascii="游ゴシック" w:eastAsia="PMingLiU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講師：佐藤ハル子</w:t>
            </w:r>
            <w:r w:rsidRPr="00692944">
              <w:rPr>
                <w:rFonts w:ascii="游ゴシック" w:eastAsia="PMingLiU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 xml:space="preserve"> Sato Haruko</w:t>
            </w:r>
          </w:p>
        </w:tc>
      </w:tr>
      <w:tr w:rsidR="001E0E5D" w:rsidRPr="000E5048" w14:paraId="4EDD7326" w14:textId="77777777" w:rsidTr="00841DC4">
        <w:trPr>
          <w:gridBefore w:val="1"/>
          <w:gridAfter w:val="1"/>
          <w:wBefore w:w="102" w:type="dxa"/>
          <w:wAfter w:w="101" w:type="dxa"/>
          <w:trHeight w:val="753"/>
        </w:trPr>
        <w:tc>
          <w:tcPr>
            <w:tcW w:w="8444" w:type="dxa"/>
            <w:gridSpan w:val="2"/>
            <w:shd w:val="clear" w:color="auto" w:fill="auto"/>
            <w:noWrap/>
            <w:vAlign w:val="center"/>
          </w:tcPr>
          <w:p w14:paraId="0E611C96" w14:textId="205D14C4" w:rsidR="000E5C01" w:rsidRPr="000E5C01" w:rsidRDefault="003A7CD8" w:rsidP="000E5C0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</w:pPr>
            <w:r>
              <w:rPr>
                <w:rFonts w:ascii="PMingLiU" w:eastAsia="PMingLiU" w:hAnsi="PMingLiU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 xml:space="preserve">內容 </w:t>
            </w:r>
            <w:r>
              <w:rPr>
                <w:rFonts w:ascii="游ゴシック" w:eastAsia="PMingLiU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 xml:space="preserve">: </w:t>
            </w:r>
            <w:r w:rsidR="000E5C01" w:rsidRPr="000E5C0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  <w:t>關於德國歐洲與AFCA花</w:t>
            </w:r>
            <w:r w:rsidR="000E5C01">
              <w:rPr>
                <w:rFonts w:ascii="PMingLiU" w:eastAsia="PMingLiU" w:hAnsi="PMingLiU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藝</w:t>
            </w:r>
            <w:r w:rsidR="000E5C01" w:rsidRPr="000E5C0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  <w:t>設計理論的共同</w:t>
            </w:r>
            <w:r w:rsidR="00692944">
              <w:rPr>
                <w:rFonts w:ascii="PMingLiU" w:eastAsia="PMingLiU" w:hAnsi="PMingLiU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點</w:t>
            </w:r>
            <w:r w:rsidR="000E5C01" w:rsidRPr="000E5C0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  <w:t>認識</w:t>
            </w:r>
          </w:p>
          <w:p w14:paraId="44913A14" w14:textId="7B46F259" w:rsidR="00692944" w:rsidRDefault="003A7CD8" w:rsidP="000E5C01">
            <w:pPr>
              <w:jc w:val="left"/>
              <w:rPr>
                <w:rFonts w:ascii="游ゴシック" w:eastAsia="PMingLiU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</w:pPr>
            <w:r>
              <w:rPr>
                <w:rFonts w:ascii="游ゴシック" w:eastAsia="PMingLiU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 xml:space="preserve">         </w:t>
            </w:r>
            <w:r w:rsidR="000E5C01" w:rsidRPr="000E5C0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  <w:t>關於AFCA花</w:t>
            </w:r>
            <w:r w:rsidR="00692944">
              <w:rPr>
                <w:rFonts w:ascii="PMingLiU" w:eastAsia="PMingLiU" w:hAnsi="PMingLiU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藝</w:t>
            </w:r>
            <w:r w:rsidR="000E5C01" w:rsidRPr="000E5C0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  <w:t>造型</w:t>
            </w:r>
            <w:r w:rsidR="00692944">
              <w:rPr>
                <w:rFonts w:ascii="PMingLiU" w:eastAsia="PMingLiU" w:hAnsi="PMingLiU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一覽</w:t>
            </w:r>
            <w:r w:rsidR="000E5C01" w:rsidRPr="000E5C0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  <w:t>表的概念</w:t>
            </w:r>
            <w:r w:rsidR="000E5C01" w:rsidRPr="000E5C0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14:ligatures w14:val="none"/>
              </w:rPr>
              <w:t> </w:t>
            </w:r>
          </w:p>
          <w:p w14:paraId="10D44249" w14:textId="3CA05AF6" w:rsidR="000E5C01" w:rsidRPr="000E5C01" w:rsidRDefault="003A7CD8" w:rsidP="000E5C0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</w:pPr>
            <w:r>
              <w:rPr>
                <w:rFonts w:ascii="游ゴシック" w:eastAsia="PMingLiU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 xml:space="preserve">         </w:t>
            </w:r>
            <w:r w:rsidR="000E5C01" w:rsidRPr="000E5C0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  <w:t>關於AFCA 48個主題的概念與技術</w:t>
            </w:r>
          </w:p>
          <w:p w14:paraId="39FF9C59" w14:textId="77777777" w:rsidR="000E5C01" w:rsidRPr="000E5C01" w:rsidRDefault="000E5C01" w:rsidP="000E5C0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</w:pPr>
          </w:p>
          <w:p w14:paraId="1E1DD428" w14:textId="641ACBB5" w:rsidR="000E5C01" w:rsidRPr="000E5C01" w:rsidRDefault="00692944" w:rsidP="000E5C01">
            <w:pPr>
              <w:jc w:val="left"/>
              <w:rPr>
                <w:rFonts w:ascii="游ゴシック" w:eastAsia="PMingLiU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</w:pPr>
            <w:r w:rsidRPr="0069294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講師：</w:t>
            </w:r>
            <w:r w:rsidR="000E5C01" w:rsidRPr="000E5C0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  <w:t>回淵昌子</w:t>
            </w:r>
            <w:proofErr w:type="spellStart"/>
            <w:r>
              <w:rPr>
                <w:rFonts w:ascii="游ゴシック" w:eastAsia="PMingLiU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Mawaribuchi</w:t>
            </w:r>
            <w:proofErr w:type="spellEnd"/>
            <w:r>
              <w:rPr>
                <w:rFonts w:ascii="游ゴシック" w:eastAsia="PMingLiU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 xml:space="preserve"> Masako</w:t>
            </w:r>
          </w:p>
          <w:p w14:paraId="7960C37E" w14:textId="10D39739" w:rsidR="000E5C01" w:rsidRPr="000E5C01" w:rsidRDefault="003A7CD8" w:rsidP="000E5C0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</w:pPr>
            <w:r>
              <w:rPr>
                <w:rFonts w:ascii="PMingLiU" w:eastAsia="PMingLiU" w:hAnsi="PMingLiU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 xml:space="preserve">內容 : </w:t>
            </w:r>
            <w:r w:rsidR="00692944">
              <w:rPr>
                <w:rFonts w:ascii="PMingLiU" w:eastAsia="PMingLiU" w:hAnsi="PMingLiU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從</w:t>
            </w:r>
            <w:r w:rsidR="000E5C01" w:rsidRPr="000E5C0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  <w:t>歐洲花</w:t>
            </w:r>
            <w:r w:rsidR="00692944">
              <w:rPr>
                <w:rFonts w:ascii="PMingLiU" w:eastAsia="PMingLiU" w:hAnsi="PMingLiU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藝</w:t>
            </w:r>
            <w:r w:rsidR="000E5C01" w:rsidRPr="000E5C0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  <w:t>文化知識與傳統作品中獲得的創作靈感</w:t>
            </w:r>
          </w:p>
          <w:p w14:paraId="1038A51F" w14:textId="77777777" w:rsidR="000E5C01" w:rsidRPr="000E5C01" w:rsidRDefault="000E5C01" w:rsidP="000E5C01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</w:pPr>
          </w:p>
          <w:p w14:paraId="682362E9" w14:textId="02063D21" w:rsidR="000E5C01" w:rsidRPr="000E5C01" w:rsidRDefault="00692944" w:rsidP="000E5C01">
            <w:pPr>
              <w:jc w:val="left"/>
              <w:rPr>
                <w:rFonts w:ascii="游ゴシック" w:eastAsia="PMingLiU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</w:pPr>
            <w:r w:rsidRPr="0069294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講師：</w:t>
            </w:r>
            <w:r w:rsidR="000E5C01" w:rsidRPr="000E5C0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  <w:t>淺石薰</w:t>
            </w:r>
            <w:r>
              <w:rPr>
                <w:rFonts w:ascii="游ゴシック" w:eastAsia="PMingLiU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 xml:space="preserve"> </w:t>
            </w:r>
            <w:proofErr w:type="spellStart"/>
            <w:r>
              <w:rPr>
                <w:rFonts w:ascii="游ゴシック" w:eastAsia="PMingLiU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Asaishi</w:t>
            </w:r>
            <w:proofErr w:type="spellEnd"/>
            <w:r>
              <w:rPr>
                <w:rFonts w:ascii="游ゴシック" w:eastAsia="PMingLiU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 xml:space="preserve"> Kaoru</w:t>
            </w:r>
          </w:p>
          <w:p w14:paraId="7258AC78" w14:textId="19D88694" w:rsidR="001E0E5D" w:rsidRPr="00692944" w:rsidRDefault="003A7CD8" w:rsidP="000E5C01">
            <w:pPr>
              <w:jc w:val="left"/>
              <w:rPr>
                <w:rFonts w:ascii="游ゴシック" w:eastAsia="PMingLiU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</w:pPr>
            <w:r>
              <w:rPr>
                <w:rFonts w:ascii="PMingLiU" w:eastAsia="PMingLiU" w:hAnsi="PMingLiU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內容</w:t>
            </w:r>
            <w:r>
              <w:rPr>
                <w:rFonts w:ascii="游ゴシック" w:eastAsia="PMingLiU" w:hAnsi="游ゴシック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 xml:space="preserve"> : </w:t>
            </w:r>
            <w:r w:rsidR="000E5C01" w:rsidRPr="000E5C0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  <w:t>作為花</w:t>
            </w:r>
            <w:r w:rsidR="00692944">
              <w:rPr>
                <w:rFonts w:ascii="PMingLiU" w:eastAsia="PMingLiU" w:hAnsi="PMingLiU" w:cs="ＭＳ Ｐゴシック" w:hint="eastAsia"/>
                <w:color w:val="000000"/>
                <w:kern w:val="0"/>
                <w:szCs w:val="21"/>
                <w:lang w:eastAsia="zh-TW"/>
                <w14:ligatures w14:val="none"/>
              </w:rPr>
              <w:t>藝</w:t>
            </w:r>
            <w:r w:rsidR="000E5C01" w:rsidRPr="000E5C01"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  <w:t>設計師的思考方式</w:t>
            </w:r>
          </w:p>
        </w:tc>
      </w:tr>
      <w:tr w:rsidR="00692944" w:rsidRPr="008E11BA" w14:paraId="4BAE9683" w14:textId="77777777" w:rsidTr="00692944">
        <w:trPr>
          <w:gridBefore w:val="1"/>
          <w:gridAfter w:val="2"/>
          <w:wBefore w:w="102" w:type="dxa"/>
          <w:wAfter w:w="7688" w:type="dxa"/>
          <w:trHeight w:val="362"/>
        </w:trPr>
        <w:tc>
          <w:tcPr>
            <w:tcW w:w="857" w:type="dxa"/>
            <w:shd w:val="clear" w:color="auto" w:fill="auto"/>
            <w:noWrap/>
            <w:vAlign w:val="center"/>
          </w:tcPr>
          <w:p w14:paraId="0CA82445" w14:textId="77777777" w:rsidR="00692944" w:rsidRPr="000E5048" w:rsidRDefault="00692944" w:rsidP="00A91A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</w:pPr>
          </w:p>
        </w:tc>
      </w:tr>
      <w:tr w:rsidR="00841DC4" w:rsidRPr="000E5048" w14:paraId="74C7185D" w14:textId="77777777" w:rsidTr="00841DC4">
        <w:trPr>
          <w:trHeight w:val="362"/>
        </w:trPr>
        <w:tc>
          <w:tcPr>
            <w:tcW w:w="8647" w:type="dxa"/>
            <w:gridSpan w:val="4"/>
            <w:shd w:val="clear" w:color="auto" w:fill="auto"/>
            <w:noWrap/>
            <w:vAlign w:val="center"/>
          </w:tcPr>
          <w:p w14:paraId="543BA7C5" w14:textId="77777777" w:rsidR="00E23C89" w:rsidRPr="000E5048" w:rsidRDefault="00E23C89" w:rsidP="00E23C89">
            <w:pPr>
              <w:rPr>
                <w:szCs w:val="21"/>
                <w:lang w:eastAsia="zh-TW"/>
              </w:rPr>
            </w:pPr>
          </w:p>
          <w:tbl>
            <w:tblPr>
              <w:tblW w:w="8340" w:type="dxa"/>
              <w:tblInd w:w="9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13"/>
              <w:gridCol w:w="3236"/>
              <w:gridCol w:w="4191"/>
            </w:tblGrid>
            <w:tr w:rsidR="00E23C89" w:rsidRPr="0030315C" w14:paraId="1AA34662" w14:textId="77777777" w:rsidTr="00A91A7F">
              <w:trPr>
                <w:trHeight w:val="349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A01EA4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  <w:lang w:eastAsia="zh-TW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  <w:lang w:eastAsia="zh-TW"/>
                    </w:rPr>
                    <w:t xml:space="preserve">　</w:t>
                  </w:r>
                </w:p>
              </w:tc>
              <w:tc>
                <w:tcPr>
                  <w:tcW w:w="3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CC4268A" w14:textId="2C458952" w:rsidR="00E23C89" w:rsidRPr="003A7CD8" w:rsidRDefault="00E23C89" w:rsidP="00E23C89">
                  <w:pPr>
                    <w:rPr>
                      <w:rFonts w:ascii="游ゴシック" w:eastAsia="PMingLiU" w:hAnsi="游ゴシック"/>
                      <w:lang w:eastAsia="zh-TW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佐藤ハル子</w:t>
                  </w:r>
                  <w:r w:rsidR="003A7CD8" w:rsidRPr="003A7CD8">
                    <w:rPr>
                      <w:rFonts w:ascii="游ゴシック" w:eastAsia="PMingLiU" w:hAnsi="游ゴシック"/>
                      <w:lang w:eastAsia="zh-TW"/>
                    </w:rPr>
                    <w:t>Sato Haruko</w:t>
                  </w:r>
                </w:p>
              </w:tc>
              <w:tc>
                <w:tcPr>
                  <w:tcW w:w="41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5C072F02" w14:textId="25DBB8FF" w:rsidR="00E23C89" w:rsidRPr="003A7CD8" w:rsidRDefault="00E23C89" w:rsidP="00E23C89">
                  <w:pPr>
                    <w:rPr>
                      <w:rFonts w:ascii="游ゴシック" w:eastAsia="PMingLiU" w:hAnsi="游ゴシック"/>
                      <w:lang w:eastAsia="zh-TW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回渕昌子</w:t>
                  </w:r>
                  <w:proofErr w:type="spellStart"/>
                  <w:r w:rsidR="003A7CD8" w:rsidRPr="003A7CD8">
                    <w:rPr>
                      <w:rFonts w:ascii="游ゴシック" w:eastAsia="PMingLiU" w:hAnsi="游ゴシック"/>
                      <w:lang w:eastAsia="zh-TW"/>
                    </w:rPr>
                    <w:t>Mawaribuchi</w:t>
                  </w:r>
                  <w:proofErr w:type="spellEnd"/>
                  <w:r w:rsidR="003A7CD8" w:rsidRPr="003A7CD8">
                    <w:rPr>
                      <w:rFonts w:ascii="游ゴシック" w:eastAsia="PMingLiU" w:hAnsi="游ゴシック"/>
                      <w:lang w:eastAsia="zh-TW"/>
                    </w:rPr>
                    <w:t xml:space="preserve"> Masako</w:t>
                  </w:r>
                </w:p>
              </w:tc>
            </w:tr>
            <w:tr w:rsidR="00E23C89" w:rsidRPr="0030315C" w14:paraId="329B6D3F" w14:textId="77777777" w:rsidTr="00A91A7F">
              <w:trPr>
                <w:trHeight w:val="349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4CFCB3D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第1回</w:t>
                  </w: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32B48807" w14:textId="7165E63F" w:rsidR="00E23C89" w:rsidRPr="000E5048" w:rsidRDefault="003A7CD8" w:rsidP="00E23C89">
                  <w:pPr>
                    <w:rPr>
                      <w:rFonts w:ascii="游ゴシック" w:eastAsia="游ゴシック" w:hAnsi="游ゴシック"/>
                    </w:rPr>
                  </w:pPr>
                  <w:r>
                    <w:rPr>
                      <w:rFonts w:ascii="PMingLiU" w:eastAsia="PMingLiU" w:hAnsi="PMingLiU" w:hint="eastAsia"/>
                      <w:lang w:eastAsia="zh-TW"/>
                    </w:rPr>
                    <w:t>印象中的</w:t>
                  </w:r>
                  <w:r w:rsidR="00E23C89" w:rsidRPr="0030315C">
                    <w:rPr>
                      <w:rFonts w:ascii="游ゴシック" w:eastAsia="游ゴシック" w:hAnsi="游ゴシック" w:hint="eastAsia"/>
                    </w:rPr>
                    <w:t xml:space="preserve">自然　</w:t>
                  </w:r>
                </w:p>
                <w:p w14:paraId="52D3361B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作品NO1.2.13.14.25.26　花束</w:t>
                  </w:r>
                </w:p>
              </w:tc>
              <w:tc>
                <w:tcPr>
                  <w:tcW w:w="4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BCF812E" w14:textId="018F8769" w:rsidR="00E23C89" w:rsidRPr="0030315C" w:rsidRDefault="003A7CD8" w:rsidP="00E23C89">
                  <w:pPr>
                    <w:rPr>
                      <w:rFonts w:ascii="游ゴシック" w:eastAsia="游ゴシック" w:hAnsi="游ゴシック"/>
                      <w:lang w:eastAsia="zh-TW"/>
                    </w:rPr>
                  </w:pPr>
                  <w:r w:rsidRPr="003A7CD8">
                    <w:rPr>
                      <w:rFonts w:ascii="游ゴシック" w:eastAsia="游ゴシック" w:hAnsi="游ゴシック" w:hint="eastAsia"/>
                      <w:lang w:eastAsia="zh-TW"/>
                    </w:rPr>
                    <w:t>埃及、羅馬、希臘時代的花</w:t>
                  </w:r>
                  <w:r>
                    <w:rPr>
                      <w:rFonts w:ascii="PMingLiU" w:eastAsia="PMingLiU" w:hAnsi="PMingLiU" w:hint="eastAsia"/>
                      <w:lang w:eastAsia="zh-TW"/>
                    </w:rPr>
                    <w:t>藝</w:t>
                  </w:r>
                  <w:r w:rsidRPr="003A7CD8">
                    <w:rPr>
                      <w:rFonts w:ascii="游ゴシック" w:eastAsia="游ゴシック" w:hAnsi="游ゴシック" w:hint="eastAsia"/>
                      <w:lang w:eastAsia="zh-TW"/>
                    </w:rPr>
                    <w:t>文化與作品</w:t>
                  </w:r>
                </w:p>
              </w:tc>
            </w:tr>
            <w:tr w:rsidR="00E23C89" w:rsidRPr="0030315C" w14:paraId="1790E990" w14:textId="77777777" w:rsidTr="00A91A7F">
              <w:trPr>
                <w:trHeight w:val="349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BAD1D2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第2回</w:t>
                  </w: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D102728" w14:textId="34F99BFB" w:rsidR="00E23C89" w:rsidRPr="000E5048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技巧</w:t>
                  </w:r>
                  <w:r w:rsidR="003A7CD8">
                    <w:rPr>
                      <w:rFonts w:ascii="PMingLiU" w:eastAsia="PMingLiU" w:hAnsi="PMingLiU" w:hint="eastAsia"/>
                      <w:lang w:eastAsia="zh-TW"/>
                    </w:rPr>
                    <w:t>性</w:t>
                  </w:r>
                  <w:r w:rsidRPr="0030315C">
                    <w:rPr>
                      <w:rFonts w:ascii="游ゴシック" w:eastAsia="游ゴシック" w:hAnsi="游ゴシック" w:hint="eastAsia"/>
                    </w:rPr>
                    <w:t xml:space="preserve">　　　　</w:t>
                  </w:r>
                </w:p>
                <w:p w14:paraId="3FBAD00B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作品NO5.6..17.18.29.30　花束</w:t>
                  </w:r>
                </w:p>
              </w:tc>
              <w:tc>
                <w:tcPr>
                  <w:tcW w:w="4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108A238" w14:textId="77777777" w:rsidR="003A7CD8" w:rsidRPr="003A7CD8" w:rsidRDefault="003A7CD8" w:rsidP="003A7CD8">
                  <w:pPr>
                    <w:rPr>
                      <w:rFonts w:ascii="游ゴシック" w:eastAsia="游ゴシック" w:hAnsi="游ゴシック"/>
                      <w:lang w:eastAsia="zh-TW"/>
                    </w:rPr>
                  </w:pPr>
                  <w:r w:rsidRPr="003A7CD8">
                    <w:rPr>
                      <w:rFonts w:ascii="游ゴシック" w:eastAsia="游ゴシック" w:hAnsi="游ゴシック" w:hint="eastAsia"/>
                      <w:lang w:eastAsia="zh-TW"/>
                    </w:rPr>
                    <w:t>意大利文藝復興</w:t>
                  </w:r>
                </w:p>
                <w:p w14:paraId="3D9EFE5C" w14:textId="634403E0" w:rsidR="00E23C89" w:rsidRPr="0030315C" w:rsidRDefault="003A7CD8" w:rsidP="003A7CD8">
                  <w:pPr>
                    <w:rPr>
                      <w:rFonts w:ascii="游ゴシック" w:eastAsia="游ゴシック" w:hAnsi="游ゴシック"/>
                      <w:lang w:eastAsia="zh-TW"/>
                    </w:rPr>
                  </w:pPr>
                  <w:r w:rsidRPr="003A7CD8">
                    <w:rPr>
                      <w:rFonts w:ascii="游ゴシック" w:eastAsia="游ゴシック" w:hAnsi="游ゴシック" w:hint="eastAsia"/>
                      <w:lang w:eastAsia="zh-TW"/>
                    </w:rPr>
                    <w:t>英格蘭都鐸時代的作品創作</w:t>
                  </w:r>
                </w:p>
              </w:tc>
            </w:tr>
            <w:tr w:rsidR="00E23C89" w:rsidRPr="0030315C" w14:paraId="36A52047" w14:textId="77777777" w:rsidTr="00A91A7F">
              <w:trPr>
                <w:trHeight w:val="349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2D5D007F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第3回</w:t>
                  </w: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3E8D10A" w14:textId="6C18139B" w:rsidR="00E23C89" w:rsidRPr="000E5048" w:rsidRDefault="00D96A92" w:rsidP="00E23C89">
                  <w:pPr>
                    <w:rPr>
                      <w:rFonts w:ascii="游ゴシック" w:eastAsia="游ゴシック" w:hAnsi="游ゴシック"/>
                      <w:lang w:eastAsia="zh-TW"/>
                    </w:rPr>
                  </w:pPr>
                  <w:r>
                    <w:rPr>
                      <w:rFonts w:ascii="PMingLiU" w:eastAsia="PMingLiU" w:hAnsi="PMingLiU" w:hint="eastAsia"/>
                      <w:lang w:eastAsia="zh-TW"/>
                    </w:rPr>
                    <w:t>結構性</w:t>
                  </w:r>
                  <w:r w:rsidR="00E23C89" w:rsidRPr="0030315C">
                    <w:rPr>
                      <w:rFonts w:ascii="游ゴシック" w:eastAsia="游ゴシック" w:hAnsi="游ゴシック" w:hint="eastAsia"/>
                      <w:lang w:eastAsia="zh-TW"/>
                    </w:rPr>
                    <w:t xml:space="preserve">　　　　　　</w:t>
                  </w:r>
                </w:p>
                <w:p w14:paraId="75A862B8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  <w:lang w:eastAsia="zh-TW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  <w:lang w:eastAsia="zh-TW"/>
                    </w:rPr>
                    <w:t xml:space="preserve">作品NO7.8.19.20.31.32　花束　</w:t>
                  </w:r>
                </w:p>
              </w:tc>
              <w:tc>
                <w:tcPr>
                  <w:tcW w:w="4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C38FDA" w14:textId="0A725F9C" w:rsidR="00D96A92" w:rsidRPr="00D96A92" w:rsidRDefault="00D96A92" w:rsidP="00E23C89">
                  <w:pPr>
                    <w:rPr>
                      <w:rFonts w:ascii="游ゴシック" w:eastAsia="PMingLiU" w:hAnsi="游ゴシック"/>
                      <w:lang w:eastAsia="zh-TW"/>
                    </w:rPr>
                  </w:pPr>
                  <w:r>
                    <w:rPr>
                      <w:rFonts w:ascii="PMingLiU" w:eastAsia="PMingLiU" w:hAnsi="PMingLiU" w:hint="eastAsia"/>
                      <w:lang w:eastAsia="zh-TW"/>
                    </w:rPr>
                    <w:t>從</w:t>
                  </w:r>
                  <w:r w:rsidRPr="00D96A92">
                    <w:rPr>
                      <w:rFonts w:ascii="游ゴシック" w:eastAsia="游ゴシック" w:hAnsi="游ゴシック" w:hint="eastAsia"/>
                      <w:lang w:eastAsia="zh-TW"/>
                    </w:rPr>
                    <w:t>荷蘭佛蘭德</w:t>
                  </w:r>
                </w:p>
                <w:p w14:paraId="49F427BB" w14:textId="4F128D4D" w:rsidR="00E23C89" w:rsidRPr="0030315C" w:rsidRDefault="00D96A92" w:rsidP="00E23C89">
                  <w:pPr>
                    <w:rPr>
                      <w:rFonts w:ascii="游ゴシック" w:eastAsia="游ゴシック" w:hAnsi="游ゴシック"/>
                      <w:lang w:eastAsia="zh-TW"/>
                    </w:rPr>
                  </w:pPr>
                  <w:r>
                    <w:rPr>
                      <w:rFonts w:ascii="PMingLiU" w:eastAsia="PMingLiU" w:hAnsi="PMingLiU" w:hint="eastAsia"/>
                      <w:lang w:eastAsia="zh-TW"/>
                    </w:rPr>
                    <w:t>到</w:t>
                  </w:r>
                  <w:r w:rsidRPr="00D96A92">
                    <w:rPr>
                      <w:rFonts w:ascii="游ゴシック" w:eastAsia="游ゴシック" w:hAnsi="游ゴシック" w:hint="eastAsia"/>
                      <w:lang w:eastAsia="zh-TW"/>
                    </w:rPr>
                    <w:t>法國洛可可時代的花卉文化與作品創作</w:t>
                  </w:r>
                </w:p>
              </w:tc>
            </w:tr>
            <w:tr w:rsidR="00E23C89" w:rsidRPr="0030315C" w14:paraId="77D361E8" w14:textId="77777777" w:rsidTr="00A91A7F">
              <w:trPr>
                <w:trHeight w:val="349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7D41A7B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第4回</w:t>
                  </w: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F08E6F5" w14:textId="45330423" w:rsidR="00E23C89" w:rsidRPr="000E5048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形</w:t>
                  </w:r>
                  <w:r w:rsidR="00D96A92">
                    <w:rPr>
                      <w:rFonts w:ascii="PMingLiU" w:eastAsia="PMingLiU" w:hAnsi="PMingLiU" w:hint="eastAsia"/>
                      <w:lang w:eastAsia="zh-TW"/>
                    </w:rPr>
                    <w:t>與</w:t>
                  </w:r>
                  <w:r w:rsidRPr="0030315C">
                    <w:rPr>
                      <w:rFonts w:ascii="游ゴシック" w:eastAsia="游ゴシック" w:hAnsi="游ゴシック" w:hint="eastAsia"/>
                    </w:rPr>
                    <w:t xml:space="preserve">線　　　　　　</w:t>
                  </w:r>
                </w:p>
                <w:p w14:paraId="33910BAA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作品NO9.10.21.22.33.34　花束</w:t>
                  </w:r>
                </w:p>
              </w:tc>
              <w:tc>
                <w:tcPr>
                  <w:tcW w:w="4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79B622F" w14:textId="77777777" w:rsidR="00D96A92" w:rsidRDefault="00D96A92" w:rsidP="00E23C89">
                  <w:pPr>
                    <w:rPr>
                      <w:rFonts w:ascii="游ゴシック" w:eastAsia="PMingLiU" w:hAnsi="游ゴシック"/>
                      <w:lang w:eastAsia="zh-TW"/>
                    </w:rPr>
                  </w:pPr>
                  <w:r>
                    <w:rPr>
                      <w:rFonts w:ascii="PMingLiU" w:eastAsia="PMingLiU" w:hAnsi="PMingLiU" w:hint="eastAsia"/>
                      <w:lang w:eastAsia="zh-TW"/>
                    </w:rPr>
                    <w:t>從英</w:t>
                  </w:r>
                  <w:r w:rsidRPr="00D96A92">
                    <w:rPr>
                      <w:rFonts w:ascii="游ゴシック" w:eastAsia="游ゴシック" w:hAnsi="游ゴシック" w:hint="eastAsia"/>
                      <w:lang w:eastAsia="zh-TW"/>
                    </w:rPr>
                    <w:t>格蘭喬治王時代</w:t>
                  </w:r>
                </w:p>
                <w:p w14:paraId="6B495875" w14:textId="05C4BD36" w:rsidR="00E23C89" w:rsidRPr="0030315C" w:rsidRDefault="00D96A92" w:rsidP="00E23C89">
                  <w:pPr>
                    <w:rPr>
                      <w:rFonts w:ascii="游ゴシック" w:eastAsia="游ゴシック" w:hAnsi="游ゴシック"/>
                      <w:lang w:eastAsia="zh-TW"/>
                    </w:rPr>
                  </w:pPr>
                  <w:r>
                    <w:rPr>
                      <w:rFonts w:ascii="PMingLiU" w:eastAsia="PMingLiU" w:hAnsi="PMingLiU" w:hint="eastAsia"/>
                      <w:lang w:eastAsia="zh-TW"/>
                    </w:rPr>
                    <w:t>到</w:t>
                  </w:r>
                  <w:r w:rsidRPr="00D96A92">
                    <w:rPr>
                      <w:rFonts w:ascii="游ゴシック" w:eastAsia="游ゴシック" w:hAnsi="游ゴシック" w:hint="eastAsia"/>
                      <w:lang w:eastAsia="zh-TW"/>
                    </w:rPr>
                    <w:t>維多利亞時代的作品創作</w:t>
                  </w:r>
                </w:p>
              </w:tc>
            </w:tr>
            <w:tr w:rsidR="00E23C89" w:rsidRPr="0030315C" w14:paraId="55D3EE3A" w14:textId="77777777" w:rsidTr="00A91A7F">
              <w:trPr>
                <w:trHeight w:val="349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3600695" w14:textId="77777777" w:rsidR="00E23C89" w:rsidRPr="0030315C" w:rsidRDefault="00E23C89" w:rsidP="00E23C89">
                  <w:pPr>
                    <w:rPr>
                      <w:rFonts w:ascii="游ゴシック" w:eastAsia="游ゴシック" w:hAnsi="游ゴシック"/>
                    </w:rPr>
                  </w:pPr>
                  <w:r w:rsidRPr="0030315C">
                    <w:rPr>
                      <w:rFonts w:ascii="游ゴシック" w:eastAsia="游ゴシック" w:hAnsi="游ゴシック" w:hint="eastAsia"/>
                    </w:rPr>
                    <w:t>第5回</w:t>
                  </w:r>
                </w:p>
              </w:tc>
              <w:tc>
                <w:tcPr>
                  <w:tcW w:w="3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E93B01" w14:textId="476205F1" w:rsidR="00E23C89" w:rsidRPr="00221007" w:rsidRDefault="00D96A92" w:rsidP="00E23C89">
                  <w:pPr>
                    <w:rPr>
                      <w:rFonts w:ascii="游ゴシック" w:eastAsia="PMingLiU" w:hAnsi="游ゴシック"/>
                      <w:lang w:eastAsia="zh-TW"/>
                    </w:rPr>
                  </w:pPr>
                  <w:r>
                    <w:rPr>
                      <w:rFonts w:ascii="PMingLiU" w:eastAsia="PMingLiU" w:hAnsi="PMingLiU" w:hint="eastAsia"/>
                      <w:lang w:eastAsia="zh-TW"/>
                    </w:rPr>
                    <w:t>日式花道</w:t>
                  </w:r>
                  <w:r w:rsidR="00E23C89" w:rsidRPr="0030315C">
                    <w:rPr>
                      <w:rFonts w:ascii="游ゴシック" w:eastAsia="游ゴシック" w:hAnsi="游ゴシック" w:hint="eastAsia"/>
                      <w:lang w:eastAsia="zh-TW"/>
                    </w:rPr>
                    <w:t xml:space="preserve">　</w:t>
                  </w:r>
                  <w:r w:rsidRPr="00D96A92">
                    <w:rPr>
                      <w:rFonts w:ascii="游ゴシック" w:eastAsia="游ゴシック" w:hAnsi="游ゴシック" w:hint="eastAsia"/>
                      <w:lang w:eastAsia="zh-TW"/>
                    </w:rPr>
                    <w:t>枝</w:t>
                  </w:r>
                  <w:r>
                    <w:rPr>
                      <w:rFonts w:ascii="PMingLiU" w:eastAsia="PMingLiU" w:hAnsi="PMingLiU" w:hint="eastAsia"/>
                      <w:lang w:eastAsia="zh-TW"/>
                    </w:rPr>
                    <w:t>材</w:t>
                  </w:r>
                  <w:r w:rsidRPr="00D96A92">
                    <w:rPr>
                      <w:rFonts w:ascii="游ゴシック" w:eastAsia="游ゴシック" w:hAnsi="游ゴシック" w:hint="eastAsia"/>
                      <w:lang w:eastAsia="zh-TW"/>
                    </w:rPr>
                    <w:t>的</w:t>
                  </w:r>
                  <w:r w:rsidR="00221007">
                    <w:rPr>
                      <w:rFonts w:ascii="PMingLiU" w:eastAsia="PMingLiU" w:hAnsi="PMingLiU" w:hint="eastAsia"/>
                      <w:lang w:eastAsia="zh-TW"/>
                    </w:rPr>
                    <w:t>運用</w:t>
                  </w:r>
                </w:p>
              </w:tc>
              <w:tc>
                <w:tcPr>
                  <w:tcW w:w="41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0FBC54E1" w14:textId="77777777" w:rsidR="00D96A92" w:rsidRDefault="00D96A92" w:rsidP="00E23C89">
                  <w:pPr>
                    <w:rPr>
                      <w:rFonts w:ascii="游ゴシック" w:eastAsia="PMingLiU" w:hAnsi="游ゴシック"/>
                      <w:lang w:eastAsia="zh-TW"/>
                    </w:rPr>
                  </w:pPr>
                  <w:r w:rsidRPr="00D96A92">
                    <w:rPr>
                      <w:rFonts w:ascii="游ゴシック" w:eastAsia="游ゴシック" w:hAnsi="游ゴシック" w:hint="eastAsia"/>
                      <w:lang w:eastAsia="zh-TW"/>
                    </w:rPr>
                    <w:t>英格蘭愛德華時代</w:t>
                  </w:r>
                </w:p>
                <w:p w14:paraId="3FF5DAB3" w14:textId="3C93DE1A" w:rsidR="00E23C89" w:rsidRPr="0030315C" w:rsidRDefault="00D96A92" w:rsidP="00E23C89">
                  <w:pPr>
                    <w:rPr>
                      <w:rFonts w:ascii="游ゴシック" w:eastAsia="游ゴシック" w:hAnsi="游ゴシック"/>
                      <w:lang w:eastAsia="zh-TW"/>
                    </w:rPr>
                  </w:pPr>
                  <w:r w:rsidRPr="00D96A92">
                    <w:rPr>
                      <w:rFonts w:ascii="游ゴシック" w:eastAsia="游ゴシック" w:hAnsi="游ゴシック" w:hint="eastAsia"/>
                      <w:lang w:eastAsia="zh-TW"/>
                    </w:rPr>
                    <w:t>與現代德國的花卉風格作品創作</w:t>
                  </w:r>
                </w:p>
              </w:tc>
            </w:tr>
          </w:tbl>
          <w:p w14:paraId="478FDABB" w14:textId="7FC8BE2A" w:rsidR="00841DC4" w:rsidRPr="00E23C89" w:rsidRDefault="00841DC4" w:rsidP="00A91A7F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  <w:lang w:eastAsia="zh-TW"/>
                <w14:ligatures w14:val="none"/>
              </w:rPr>
            </w:pPr>
          </w:p>
        </w:tc>
      </w:tr>
    </w:tbl>
    <w:p w14:paraId="67781988" w14:textId="77777777" w:rsidR="00426647" w:rsidRDefault="00E23C89" w:rsidP="009960E7">
      <w:pPr>
        <w:rPr>
          <w:rFonts w:ascii="HG明朝B" w:eastAsia="HG明朝B" w:hAnsi="HGP明朝E"/>
          <w:sz w:val="22"/>
        </w:rPr>
      </w:pPr>
      <w:r>
        <w:rPr>
          <w:rFonts w:ascii="HG明朝B" w:eastAsia="HG明朝B" w:hAnsi="HGP明朝E" w:hint="eastAsia"/>
          <w:sz w:val="22"/>
        </w:rPr>
        <w:t>・・・・・・・・・・・・・・・・・・・・・・・・・・・・・・・・・・・・・・・・・・・・・・・</w:t>
      </w:r>
    </w:p>
    <w:p w14:paraId="74240D20" w14:textId="77777777" w:rsidR="00426647" w:rsidRDefault="00426647" w:rsidP="009960E7">
      <w:pPr>
        <w:rPr>
          <w:rFonts w:ascii="HG明朝B" w:eastAsia="HG明朝B" w:hAnsi="HGP明朝E"/>
          <w:sz w:val="22"/>
        </w:rPr>
      </w:pPr>
    </w:p>
    <w:p w14:paraId="797ED7E6" w14:textId="1E8D618E" w:rsidR="001E0E5D" w:rsidRPr="00056DC5" w:rsidRDefault="00056DC5" w:rsidP="009960E7">
      <w:pPr>
        <w:rPr>
          <w:rFonts w:ascii="HG明朝B" w:eastAsia="PMingLiU" w:hAnsi="HGP明朝E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報名</w:t>
      </w:r>
      <w:r w:rsidR="00E23C89">
        <w:rPr>
          <w:rFonts w:ascii="HG明朝B" w:eastAsia="HG明朝B" w:hAnsi="HGP明朝E" w:hint="eastAsia"/>
          <w:sz w:val="22"/>
        </w:rPr>
        <w:t>申</w:t>
      </w:r>
      <w:r>
        <w:rPr>
          <w:rFonts w:ascii="PMingLiU" w:eastAsia="PMingLiU" w:hAnsi="PMingLiU" w:hint="eastAsia"/>
          <w:sz w:val="22"/>
          <w:lang w:eastAsia="zh-TW"/>
        </w:rPr>
        <w:t>請</w:t>
      </w:r>
    </w:p>
    <w:p w14:paraId="4A6CF8C3" w14:textId="6CA57DDB" w:rsidR="00056DC5" w:rsidRDefault="00E23C89" w:rsidP="009960E7">
      <w:pPr>
        <w:rPr>
          <w:rFonts w:ascii="HG明朝B" w:eastAsia="PMingLiU" w:hAnsi="HGP明朝E"/>
          <w:sz w:val="22"/>
          <w:lang w:eastAsia="zh-TW"/>
        </w:rPr>
      </w:pPr>
      <w:r>
        <w:rPr>
          <w:rFonts w:ascii="HG明朝B" w:eastAsia="HG明朝B" w:hAnsi="HGP明朝E" w:hint="eastAsia"/>
          <w:sz w:val="22"/>
          <w:lang w:eastAsia="zh-TW"/>
        </w:rPr>
        <w:lastRenderedPageBreak/>
        <w:t xml:space="preserve">　　</w:t>
      </w:r>
      <w:r w:rsidR="00056DC5" w:rsidRPr="00056DC5">
        <w:rPr>
          <w:rFonts w:ascii="HG明朝B" w:eastAsia="HG明朝B" w:hAnsi="HGP明朝E" w:hint="eastAsia"/>
          <w:sz w:val="22"/>
          <w:lang w:eastAsia="zh-TW"/>
        </w:rPr>
        <w:t>參加者姓名</w:t>
      </w:r>
      <w:r>
        <w:rPr>
          <w:rFonts w:ascii="HG明朝B" w:eastAsia="HG明朝B" w:hAnsi="HGP明朝E" w:hint="eastAsia"/>
          <w:sz w:val="22"/>
          <w:lang w:eastAsia="zh-TW"/>
        </w:rPr>
        <w:t xml:space="preserve">　</w:t>
      </w:r>
      <w:r w:rsidR="00056DC5">
        <w:rPr>
          <w:rFonts w:ascii="HG明朝B" w:eastAsia="PMingLiU" w:hAnsi="HGP明朝E" w:hint="eastAsia"/>
          <w:sz w:val="22"/>
          <w:lang w:eastAsia="zh-TW"/>
        </w:rPr>
        <w:t>(</w:t>
      </w:r>
      <w:r w:rsidR="00056DC5">
        <w:rPr>
          <w:rFonts w:ascii="HG明朝B" w:eastAsia="PMingLiU" w:hAnsi="HGP明朝E" w:hint="eastAsia"/>
          <w:sz w:val="22"/>
          <w:lang w:eastAsia="zh-TW"/>
        </w:rPr>
        <w:t>中文</w:t>
      </w:r>
      <w:r w:rsidR="00056DC5">
        <w:rPr>
          <w:rFonts w:ascii="HG明朝B" w:eastAsia="PMingLiU" w:hAnsi="HGP明朝E" w:hint="eastAsia"/>
          <w:sz w:val="22"/>
          <w:lang w:eastAsia="zh-TW"/>
        </w:rPr>
        <w:t>)_______________________________</w:t>
      </w:r>
    </w:p>
    <w:p w14:paraId="052FC6A0" w14:textId="480B8181" w:rsidR="00056DC5" w:rsidRPr="00056DC5" w:rsidRDefault="00056DC5" w:rsidP="009960E7">
      <w:pPr>
        <w:rPr>
          <w:rFonts w:ascii="HG明朝B" w:eastAsia="PMingLiU" w:hAnsi="HGP明朝E"/>
          <w:sz w:val="22"/>
          <w:lang w:eastAsia="zh-TW"/>
        </w:rPr>
      </w:pPr>
      <w:r>
        <w:rPr>
          <w:rFonts w:ascii="HG明朝B" w:eastAsia="PMingLiU" w:hAnsi="HGP明朝E" w:hint="eastAsia"/>
          <w:sz w:val="22"/>
          <w:lang w:eastAsia="zh-TW"/>
        </w:rPr>
        <w:t xml:space="preserve">                             (</w:t>
      </w:r>
      <w:r>
        <w:rPr>
          <w:rFonts w:ascii="HG明朝B" w:eastAsia="PMingLiU" w:hAnsi="HGP明朝E" w:hint="eastAsia"/>
          <w:sz w:val="22"/>
          <w:lang w:eastAsia="zh-TW"/>
        </w:rPr>
        <w:t>英文</w:t>
      </w:r>
      <w:r>
        <w:rPr>
          <w:rFonts w:ascii="HG明朝B" w:eastAsia="PMingLiU" w:hAnsi="HGP明朝E" w:hint="eastAsia"/>
          <w:sz w:val="22"/>
          <w:lang w:eastAsia="zh-TW"/>
        </w:rPr>
        <w:t>)_____________________________</w:t>
      </w:r>
      <w:r>
        <w:rPr>
          <w:rFonts w:ascii="HG明朝B" w:eastAsia="PMingLiU" w:hAnsi="HGP明朝E" w:hint="eastAsia"/>
          <w:sz w:val="22"/>
          <w:lang w:eastAsia="zh-TW"/>
        </w:rPr>
        <w:t>大楷</w:t>
      </w:r>
    </w:p>
    <w:p w14:paraId="5A850A95" w14:textId="7CB78752" w:rsidR="00E23C89" w:rsidRPr="00056DC5" w:rsidRDefault="00426647" w:rsidP="009960E7">
      <w:pPr>
        <w:rPr>
          <w:rFonts w:ascii="HG明朝B" w:eastAsia="PMingLiU" w:hAnsi="HGP明朝E"/>
          <w:sz w:val="22"/>
          <w:lang w:eastAsia="zh-TW"/>
        </w:rPr>
      </w:pPr>
      <w:r w:rsidRPr="00426647">
        <w:rPr>
          <w:rFonts w:ascii="HG明朝B" w:eastAsia="HG明朝B" w:hAnsi="HGP明朝E" w:hint="eastAsia"/>
          <w:sz w:val="22"/>
          <w:lang w:eastAsia="zh-TW"/>
        </w:rPr>
        <w:t xml:space="preserve">　　　　　　　　講師</w:t>
      </w:r>
      <w:r w:rsidR="00056DC5">
        <w:rPr>
          <w:rFonts w:ascii="PMingLiU" w:eastAsia="PMingLiU" w:hAnsi="PMingLiU" w:hint="eastAsia"/>
          <w:sz w:val="22"/>
          <w:lang w:eastAsia="zh-TW"/>
        </w:rPr>
        <w:t>編號</w:t>
      </w:r>
      <w:r w:rsidR="00056DC5">
        <w:rPr>
          <w:rFonts w:ascii="HG明朝B" w:eastAsia="PMingLiU" w:hAnsi="HGP明朝E" w:hint="eastAsia"/>
          <w:sz w:val="22"/>
          <w:lang w:eastAsia="zh-TW"/>
        </w:rPr>
        <w:t xml:space="preserve"> _____________________________</w:t>
      </w:r>
    </w:p>
    <w:p w14:paraId="6A108A63" w14:textId="363A7008" w:rsidR="00426647" w:rsidRPr="00426647" w:rsidRDefault="00056DC5" w:rsidP="00426647">
      <w:pPr>
        <w:rPr>
          <w:rFonts w:ascii="HG明朝E" w:eastAsia="HG明朝E" w:hAnsi="HG明朝E"/>
          <w:sz w:val="22"/>
          <w:lang w:eastAsia="zh-TW"/>
        </w:rPr>
      </w:pPr>
      <w:r w:rsidRPr="00056DC5">
        <w:rPr>
          <w:rFonts w:ascii="HG明朝B" w:eastAsia="HG明朝B" w:hAnsi="HGP明朝E" w:hint="eastAsia"/>
          <w:sz w:val="22"/>
          <w:lang w:eastAsia="zh-TW"/>
        </w:rPr>
        <w:t>報名</w:t>
      </w:r>
      <w:r>
        <w:rPr>
          <w:rFonts w:ascii="PMingLiU" w:eastAsia="PMingLiU" w:hAnsi="PMingLiU" w:hint="eastAsia"/>
          <w:sz w:val="22"/>
          <w:lang w:eastAsia="zh-TW"/>
        </w:rPr>
        <w:t>聯絡</w:t>
      </w:r>
      <w:r w:rsidRPr="00056DC5">
        <w:rPr>
          <w:rFonts w:ascii="HG明朝B" w:eastAsia="HG明朝B" w:hAnsi="HGP明朝E" w:hint="eastAsia"/>
          <w:sz w:val="22"/>
          <w:lang w:eastAsia="zh-TW"/>
        </w:rPr>
        <w:t>：亞洲花</w:t>
      </w:r>
      <w:r>
        <w:rPr>
          <w:rFonts w:ascii="PMingLiU" w:eastAsia="PMingLiU" w:hAnsi="PMingLiU" w:hint="eastAsia"/>
          <w:sz w:val="22"/>
          <w:lang w:eastAsia="zh-TW"/>
        </w:rPr>
        <w:t>藝</w:t>
      </w:r>
      <w:r w:rsidRPr="00056DC5">
        <w:rPr>
          <w:rFonts w:ascii="HG明朝B" w:eastAsia="HG明朝B" w:hAnsi="HGP明朝E" w:hint="eastAsia"/>
          <w:sz w:val="22"/>
          <w:lang w:eastAsia="zh-TW"/>
        </w:rPr>
        <w:t xml:space="preserve">文化協會 </w:t>
      </w:r>
      <w:r w:rsidR="00426647" w:rsidRPr="00426647">
        <w:rPr>
          <w:rFonts w:ascii="HG明朝E" w:eastAsia="HG明朝E" w:hAnsi="HG明朝E" w:hint="eastAsia"/>
          <w:lang w:eastAsia="zh-TW"/>
        </w:rPr>
        <w:t>&lt;afca2@md.pikara.ne.jp&gt;</w:t>
      </w:r>
    </w:p>
    <w:p w14:paraId="3C32B1B0" w14:textId="77777777" w:rsidR="00426647" w:rsidRPr="00426647" w:rsidRDefault="00426647" w:rsidP="009960E7">
      <w:pPr>
        <w:rPr>
          <w:rFonts w:ascii="HG明朝E" w:eastAsia="HG明朝E" w:hAnsi="HG明朝E"/>
          <w:sz w:val="22"/>
          <w:lang w:eastAsia="zh-TW"/>
        </w:rPr>
      </w:pPr>
    </w:p>
    <w:p w14:paraId="0BE742AD" w14:textId="77777777" w:rsidR="00E23C89" w:rsidRDefault="00E23C89" w:rsidP="009960E7">
      <w:pPr>
        <w:rPr>
          <w:rFonts w:ascii="HG明朝B" w:eastAsia="HG明朝B" w:hAnsi="HGP明朝E"/>
          <w:sz w:val="22"/>
          <w:lang w:eastAsia="zh-TW"/>
        </w:rPr>
      </w:pPr>
    </w:p>
    <w:p w14:paraId="5861F63C" w14:textId="77777777" w:rsidR="00E23C89" w:rsidRDefault="00E23C89" w:rsidP="009960E7">
      <w:pPr>
        <w:rPr>
          <w:rFonts w:ascii="HG明朝B" w:eastAsia="HG明朝B" w:hAnsi="HGP明朝E"/>
          <w:sz w:val="22"/>
          <w:lang w:eastAsia="zh-TW"/>
        </w:rPr>
      </w:pPr>
    </w:p>
    <w:p w14:paraId="781CCD8F" w14:textId="77777777" w:rsidR="00E23C89" w:rsidRPr="005B3A13" w:rsidRDefault="00E23C89" w:rsidP="009960E7">
      <w:pPr>
        <w:rPr>
          <w:rFonts w:ascii="HG明朝B" w:eastAsia="HG明朝B" w:hAnsi="HGP明朝E"/>
          <w:sz w:val="22"/>
          <w:lang w:eastAsia="zh-TW"/>
        </w:rPr>
      </w:pPr>
    </w:p>
    <w:sectPr w:rsidR="00E23C89" w:rsidRPr="005B3A13" w:rsidSect="003A7CD8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明朝B">
    <w:altName w:val="Yu Gothic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明朝E">
    <w:altName w:val="HGMinchoE"/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E7"/>
    <w:rsid w:val="00002196"/>
    <w:rsid w:val="00056DC5"/>
    <w:rsid w:val="00085CF0"/>
    <w:rsid w:val="000E5C01"/>
    <w:rsid w:val="001A7051"/>
    <w:rsid w:val="001E0E5D"/>
    <w:rsid w:val="001F213B"/>
    <w:rsid w:val="00221007"/>
    <w:rsid w:val="002B5E08"/>
    <w:rsid w:val="003A7CD8"/>
    <w:rsid w:val="00426647"/>
    <w:rsid w:val="004469C0"/>
    <w:rsid w:val="005B3A13"/>
    <w:rsid w:val="00681539"/>
    <w:rsid w:val="00692944"/>
    <w:rsid w:val="0070695A"/>
    <w:rsid w:val="007708DF"/>
    <w:rsid w:val="007F3FC9"/>
    <w:rsid w:val="00841DC4"/>
    <w:rsid w:val="009960E7"/>
    <w:rsid w:val="00C053A6"/>
    <w:rsid w:val="00C20862"/>
    <w:rsid w:val="00D96A92"/>
    <w:rsid w:val="00DA1242"/>
    <w:rsid w:val="00E23C89"/>
    <w:rsid w:val="00E2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83163"/>
  <w15:chartTrackingRefBased/>
  <w15:docId w15:val="{CB833647-E593-4D49-9AD9-3325314D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E0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60E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0E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0E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0E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0E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0E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0E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5E08"/>
    <w:rPr>
      <w:b/>
      <w:bCs/>
      <w:strike w:val="0"/>
      <w:dstrike w:val="0"/>
      <w:color w:val="993300"/>
      <w:spacing w:val="24"/>
      <w:u w:val="none"/>
      <w:effect w:val="none"/>
    </w:rPr>
  </w:style>
  <w:style w:type="paragraph" w:styleId="a4">
    <w:name w:val="No Spacing"/>
    <w:uiPriority w:val="1"/>
    <w:qFormat/>
    <w:rsid w:val="002B5E08"/>
    <w:pPr>
      <w:widowControl w:val="0"/>
      <w:jc w:val="both"/>
    </w:pPr>
    <w:rPr>
      <w:noProof/>
    </w:rPr>
  </w:style>
  <w:style w:type="paragraph" w:styleId="a5">
    <w:name w:val="List Paragraph"/>
    <w:basedOn w:val="a"/>
    <w:uiPriority w:val="34"/>
    <w:qFormat/>
    <w:rsid w:val="002B5E0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960E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60E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60E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960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60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60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60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60E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60E7"/>
    <w:rPr>
      <w:rFonts w:asciiTheme="majorHAnsi" w:eastAsiaTheme="majorEastAsia" w:hAnsiTheme="majorHAnsi" w:cstheme="majorBidi"/>
      <w:color w:val="000000" w:themeColor="text1"/>
    </w:rPr>
  </w:style>
  <w:style w:type="paragraph" w:styleId="a6">
    <w:name w:val="Title"/>
    <w:basedOn w:val="a"/>
    <w:next w:val="a"/>
    <w:link w:val="a7"/>
    <w:uiPriority w:val="10"/>
    <w:qFormat/>
    <w:rsid w:val="009960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0"/>
    <w:link w:val="a6"/>
    <w:uiPriority w:val="10"/>
    <w:rsid w:val="00996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9960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9">
    <w:name w:val="副題 (文字)"/>
    <w:basedOn w:val="a0"/>
    <w:link w:val="a8"/>
    <w:uiPriority w:val="11"/>
    <w:rsid w:val="00996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a">
    <w:name w:val="Quote"/>
    <w:basedOn w:val="a"/>
    <w:next w:val="a"/>
    <w:link w:val="ab"/>
    <w:uiPriority w:val="29"/>
    <w:qFormat/>
    <w:rsid w:val="009960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b">
    <w:name w:val="引用文 (文字)"/>
    <w:basedOn w:val="a0"/>
    <w:link w:val="aa"/>
    <w:uiPriority w:val="29"/>
    <w:rsid w:val="009960E7"/>
    <w:rPr>
      <w:i/>
      <w:iCs/>
      <w:color w:val="404040" w:themeColor="text1" w:themeTint="BF"/>
    </w:rPr>
  </w:style>
  <w:style w:type="character" w:styleId="21">
    <w:name w:val="Intense Emphasis"/>
    <w:basedOn w:val="a0"/>
    <w:uiPriority w:val="21"/>
    <w:qFormat/>
    <w:rsid w:val="009960E7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60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60E7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9960E7"/>
    <w:rPr>
      <w:b/>
      <w:bCs/>
      <w:smallCaps/>
      <w:color w:val="365F9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4266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昌子 回渕</dc:creator>
  <cp:keywords/>
  <dc:description/>
  <cp:lastModifiedBy>道明 本多</cp:lastModifiedBy>
  <cp:revision>2</cp:revision>
  <dcterms:created xsi:type="dcterms:W3CDTF">2025-02-16T23:48:00Z</dcterms:created>
  <dcterms:modified xsi:type="dcterms:W3CDTF">2025-02-16T23:48:00Z</dcterms:modified>
</cp:coreProperties>
</file>